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9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374"/>
        <w:gridCol w:w="1332"/>
        <w:gridCol w:w="960"/>
      </w:tblGrid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Cash flow statement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For the 1st year</w:t>
            </w:r>
          </w:p>
        </w:tc>
      </w:tr>
      <w:tr w:rsidR="003649AB" w:rsidRPr="003649AB" w:rsidTr="003649A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Starting capital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963,067,000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Operations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Cash receipts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Number of additional employees generated by support service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3750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Income taxes support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268750</w:t>
            </w:r>
            <w:bookmarkStart w:id="0" w:name="_GoBack"/>
            <w:bookmarkEnd w:id="0"/>
            <w:r w:rsidRPr="003649AB"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Total revenues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26878750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Cash paid for operations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Education and training programs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-590000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 xml:space="preserve">Health care facility and services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-450000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 xml:space="preserve">Roads and communication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-200000000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 xml:space="preserve">Railway and transportation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-150000000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Mining and minerals industries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-625000000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Food and agriculture industry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-375000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Clothing and textile industries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-2100000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 xml:space="preserve">Infrastructure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-130000000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Overhead and administration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-6900000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Emergency fund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75000000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Total projected expenses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-1190415000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Investing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 xml:space="preserve">Cash receipts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Cash paid for investing activities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Principal balance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-963067000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Interest accrual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-57076000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Total owed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-1020143000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Net incre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</w:t>
            </w: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se in cash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Cash at the end of the year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49AB">
              <w:rPr>
                <w:rFonts w:ascii="Calibri" w:eastAsia="Times New Roman" w:hAnsi="Calibri" w:cs="Calibri"/>
                <w:b/>
                <w:bCs/>
                <w:color w:val="000000"/>
              </w:rPr>
              <w:t>-2183679250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649AB" w:rsidRPr="003649AB" w:rsidTr="003649A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49AB" w:rsidRPr="003649AB" w:rsidRDefault="003649AB" w:rsidP="00364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9C4604" w:rsidRDefault="009C4604"/>
    <w:p w:rsidR="00086AF6" w:rsidRDefault="00086AF6"/>
    <w:p w:rsidR="00086AF6" w:rsidRDefault="00086AF6"/>
    <w:p w:rsidR="00086AF6" w:rsidRDefault="00086AF6"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86AF6" w:rsidRDefault="00086AF6"/>
    <w:p w:rsidR="00086AF6" w:rsidRDefault="00086AF6"/>
    <w:p w:rsidR="00086AF6" w:rsidRDefault="00086AF6"/>
    <w:sectPr w:rsidR="00086AF6" w:rsidSect="009C4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2NzQxMjAzNDM2NDRR0lEKTi0uzszPAykwrAUAOJ+6eSwAAAA="/>
  </w:docVars>
  <w:rsids>
    <w:rsidRoot w:val="003649AB"/>
    <w:rsid w:val="00086AF6"/>
    <w:rsid w:val="000F6390"/>
    <w:rsid w:val="001A2670"/>
    <w:rsid w:val="003649AB"/>
    <w:rsid w:val="0056363F"/>
    <w:rsid w:val="00656E7F"/>
    <w:rsid w:val="009C4604"/>
    <w:rsid w:val="00DA6ECF"/>
    <w:rsid w:val="00FB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9376CA-232D-4EDB-9465-52AB79C2C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Total cumulative revenue</c:v>
                </c:pt>
              </c:strCache>
            </c:strRef>
          </c:tx>
          <c:marker>
            <c:symbol val="none"/>
          </c:marker>
          <c:cat>
            <c:strRef>
              <c:f>Sheet1!$A$2:$A$19</c:f>
              <c:strCache>
                <c:ptCount val="18"/>
                <c:pt idx="0">
                  <c:v>Starting cash</c:v>
                </c:pt>
                <c:pt idx="1">
                  <c:v>Number of additional employees generated by support service</c:v>
                </c:pt>
                <c:pt idx="2">
                  <c:v>Income taxes support</c:v>
                </c:pt>
                <c:pt idx="3">
                  <c:v>total revenues</c:v>
                </c:pt>
                <c:pt idx="4">
                  <c:v>Education and training programs</c:v>
                </c:pt>
                <c:pt idx="5">
                  <c:v>Health care facilityand services</c:v>
                </c:pt>
                <c:pt idx="6">
                  <c:v>roads and communications</c:v>
                </c:pt>
                <c:pt idx="7">
                  <c:v>Railway and transportation</c:v>
                </c:pt>
                <c:pt idx="8">
                  <c:v>Mining and minerals industry</c:v>
                </c:pt>
                <c:pt idx="9">
                  <c:v>Food and agriculture industry</c:v>
                </c:pt>
                <c:pt idx="10">
                  <c:v>Clothing and textile industry</c:v>
                </c:pt>
                <c:pt idx="11">
                  <c:v>Infrustructure</c:v>
                </c:pt>
                <c:pt idx="12">
                  <c:v>Overhead and admin</c:v>
                </c:pt>
                <c:pt idx="13">
                  <c:v>Emergency fund</c:v>
                </c:pt>
                <c:pt idx="14">
                  <c:v>Total projected expenses</c:v>
                </c:pt>
                <c:pt idx="15">
                  <c:v>Principle balance</c:v>
                </c:pt>
                <c:pt idx="16">
                  <c:v>Interest accrual</c:v>
                </c:pt>
                <c:pt idx="17">
                  <c:v>Total owed</c:v>
                </c:pt>
              </c:strCache>
            </c:strRef>
          </c:cat>
          <c:val>
            <c:numRef>
              <c:f>Sheet1!$B$2:$B$19</c:f>
              <c:numCache>
                <c:formatCode>0.00</c:formatCode>
                <c:ptCount val="18"/>
                <c:pt idx="0">
                  <c:v>963067000</c:v>
                </c:pt>
                <c:pt idx="1">
                  <c:v>3750</c:v>
                </c:pt>
                <c:pt idx="2">
                  <c:v>26875000</c:v>
                </c:pt>
                <c:pt idx="3">
                  <c:v>26875000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Total cumulative expenditure</c:v>
                </c:pt>
              </c:strCache>
            </c:strRef>
          </c:tx>
          <c:marker>
            <c:symbol val="none"/>
          </c:marker>
          <c:cat>
            <c:strRef>
              <c:f>Sheet1!$A$2:$A$19</c:f>
              <c:strCache>
                <c:ptCount val="18"/>
                <c:pt idx="0">
                  <c:v>Starting cash</c:v>
                </c:pt>
                <c:pt idx="1">
                  <c:v>Number of additional employees generated by support service</c:v>
                </c:pt>
                <c:pt idx="2">
                  <c:v>Income taxes support</c:v>
                </c:pt>
                <c:pt idx="3">
                  <c:v>total revenues</c:v>
                </c:pt>
                <c:pt idx="4">
                  <c:v>Education and training programs</c:v>
                </c:pt>
                <c:pt idx="5">
                  <c:v>Health care facilityand services</c:v>
                </c:pt>
                <c:pt idx="6">
                  <c:v>roads and communications</c:v>
                </c:pt>
                <c:pt idx="7">
                  <c:v>Railway and transportation</c:v>
                </c:pt>
                <c:pt idx="8">
                  <c:v>Mining and minerals industry</c:v>
                </c:pt>
                <c:pt idx="9">
                  <c:v>Food and agriculture industry</c:v>
                </c:pt>
                <c:pt idx="10">
                  <c:v>Clothing and textile industry</c:v>
                </c:pt>
                <c:pt idx="11">
                  <c:v>Infrustructure</c:v>
                </c:pt>
                <c:pt idx="12">
                  <c:v>Overhead and admin</c:v>
                </c:pt>
                <c:pt idx="13">
                  <c:v>Emergency fund</c:v>
                </c:pt>
                <c:pt idx="14">
                  <c:v>Total projected expenses</c:v>
                </c:pt>
                <c:pt idx="15">
                  <c:v>Principle balance</c:v>
                </c:pt>
                <c:pt idx="16">
                  <c:v>Interest accrual</c:v>
                </c:pt>
                <c:pt idx="17">
                  <c:v>Total owed</c:v>
                </c:pt>
              </c:strCache>
            </c:strRef>
          </c:cat>
          <c:val>
            <c:numRef>
              <c:f>Sheet1!$C$2:$C$19</c:f>
              <c:numCache>
                <c:formatCode>General</c:formatCode>
                <c:ptCount val="18"/>
                <c:pt idx="4" formatCode="0.00">
                  <c:v>590000</c:v>
                </c:pt>
                <c:pt idx="5" formatCode="0.00">
                  <c:v>450000</c:v>
                </c:pt>
                <c:pt idx="6" formatCode="0.00">
                  <c:v>200000000</c:v>
                </c:pt>
                <c:pt idx="7" formatCode="0.00">
                  <c:v>150000000</c:v>
                </c:pt>
                <c:pt idx="8" formatCode="0.00">
                  <c:v>625000000</c:v>
                </c:pt>
                <c:pt idx="9" formatCode="0.00">
                  <c:v>375000</c:v>
                </c:pt>
                <c:pt idx="10" formatCode="0.00">
                  <c:v>2100000</c:v>
                </c:pt>
                <c:pt idx="11" formatCode="0.00">
                  <c:v>1300000000</c:v>
                </c:pt>
                <c:pt idx="12" formatCode="0.00">
                  <c:v>6900000</c:v>
                </c:pt>
                <c:pt idx="13" formatCode="0.00">
                  <c:v>75000000</c:v>
                </c:pt>
                <c:pt idx="14" formatCode="0.00">
                  <c:v>1190415000</c:v>
                </c:pt>
                <c:pt idx="15" formatCode="0.00">
                  <c:v>963067000</c:v>
                </c:pt>
                <c:pt idx="16" formatCode="0.00">
                  <c:v>57076000</c:v>
                </c:pt>
                <c:pt idx="17" formatCode="0.00">
                  <c:v>1020143000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86594576"/>
        <c:axId val="686591832"/>
      </c:lineChart>
      <c:catAx>
        <c:axId val="6865945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86591832"/>
        <c:crosses val="autoZero"/>
        <c:auto val="1"/>
        <c:lblAlgn val="ctr"/>
        <c:lblOffset val="100"/>
        <c:noMultiLvlLbl val="0"/>
      </c:catAx>
      <c:valAx>
        <c:axId val="686591832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crossAx val="6865945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computer</dc:creator>
  <cp:lastModifiedBy>aaronaquines@gmail.com</cp:lastModifiedBy>
  <cp:revision>2</cp:revision>
  <dcterms:created xsi:type="dcterms:W3CDTF">2020-04-14T21:03:00Z</dcterms:created>
  <dcterms:modified xsi:type="dcterms:W3CDTF">2020-04-14T21:03:00Z</dcterms:modified>
</cp:coreProperties>
</file>